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D3" w:rsidRDefault="00E478D3" w:rsidP="00E478D3">
      <w:pPr>
        <w:jc w:val="both"/>
        <w:rPr>
          <w:b/>
          <w:sz w:val="20"/>
          <w:szCs w:val="20"/>
        </w:rPr>
      </w:pPr>
    </w:p>
    <w:p w:rsidR="008A3D6F" w:rsidRDefault="008A3D6F" w:rsidP="00354CD3">
      <w:pPr>
        <w:tabs>
          <w:tab w:val="center" w:pos="2427"/>
          <w:tab w:val="right" w:pos="4568"/>
        </w:tabs>
        <w:ind w:right="282"/>
        <w:jc w:val="center"/>
        <w:rPr>
          <w:b/>
          <w:sz w:val="26"/>
          <w:szCs w:val="26"/>
        </w:rPr>
      </w:pPr>
      <w:r w:rsidRPr="006802E0">
        <w:rPr>
          <w:b/>
          <w:sz w:val="26"/>
          <w:szCs w:val="26"/>
        </w:rPr>
        <w:t>Atklātais konkurss</w:t>
      </w:r>
    </w:p>
    <w:p w:rsidR="008A3D6F" w:rsidRDefault="008A3D6F" w:rsidP="00354CD3">
      <w:pPr>
        <w:tabs>
          <w:tab w:val="center" w:pos="2427"/>
          <w:tab w:val="right" w:pos="4568"/>
        </w:tabs>
        <w:ind w:right="282"/>
        <w:jc w:val="center"/>
        <w:rPr>
          <w:b/>
          <w:sz w:val="26"/>
          <w:szCs w:val="26"/>
        </w:rPr>
      </w:pPr>
      <w:r w:rsidRPr="006802E0">
        <w:rPr>
          <w:b/>
          <w:sz w:val="26"/>
          <w:szCs w:val="26"/>
        </w:rPr>
        <w:t>“</w:t>
      </w:r>
      <w:bookmarkStart w:id="0" w:name="_Hlk21953564"/>
      <w:r w:rsidRPr="006802E0">
        <w:rPr>
          <w:b/>
          <w:sz w:val="26"/>
          <w:szCs w:val="26"/>
        </w:rPr>
        <w:t>Sadzīves atkritumu apsaimniekošanas pakalpojumu nodrošināšana Rīgas pilsētas administratīvajā teritorijā</w:t>
      </w:r>
      <w:bookmarkEnd w:id="0"/>
      <w:r w:rsidRPr="006802E0">
        <w:rPr>
          <w:b/>
          <w:sz w:val="26"/>
          <w:szCs w:val="26"/>
        </w:rPr>
        <w:t xml:space="preserve">” </w:t>
      </w:r>
    </w:p>
    <w:p w:rsidR="008A3D6F" w:rsidRDefault="008A3D6F" w:rsidP="00354CD3">
      <w:pPr>
        <w:tabs>
          <w:tab w:val="center" w:pos="2427"/>
          <w:tab w:val="right" w:pos="4568"/>
        </w:tabs>
        <w:ind w:right="282"/>
        <w:jc w:val="center"/>
        <w:rPr>
          <w:b/>
          <w:sz w:val="26"/>
          <w:szCs w:val="26"/>
        </w:rPr>
      </w:pPr>
      <w:r w:rsidRPr="006802E0">
        <w:rPr>
          <w:b/>
          <w:sz w:val="26"/>
          <w:szCs w:val="26"/>
        </w:rPr>
        <w:t>identifikācijas Nr. RD DMV 2019/44</w:t>
      </w:r>
    </w:p>
    <w:p w:rsidR="008A3D6F" w:rsidRDefault="008A3D6F" w:rsidP="00E478D3">
      <w:pPr>
        <w:jc w:val="both"/>
        <w:rPr>
          <w:b/>
          <w:sz w:val="22"/>
          <w:szCs w:val="22"/>
        </w:rPr>
      </w:pPr>
    </w:p>
    <w:p w:rsidR="00E478D3" w:rsidRPr="00B26B14" w:rsidRDefault="00E478D3" w:rsidP="00E478D3">
      <w:pPr>
        <w:jc w:val="both"/>
      </w:pPr>
      <w:r w:rsidRPr="00B26B14">
        <w:rPr>
          <w:b/>
        </w:rPr>
        <w:t>Jautājums:</w:t>
      </w:r>
      <w:r w:rsidRPr="00B26B14">
        <w:t xml:space="preserve"> Nolikuma tehniskajā specifikācijā 2.8.1.punktā ir norādīts, ka transportlīdzekļiem jāatbilst vismaz “EURO 5” standartiem. Saskaņā ar nolikuma minētajiem saimnieciski izdevīgākā piedāvājumā izvēles kritērijiem Pretendenti var iegūt papildus punktus par to, ja pakalpojuma sniegšana nekavējoties tiks izmantots noteikts skaits transportlīdzekļu, kas atbildīs “EURO 6” standartam. </w:t>
      </w:r>
      <w:r w:rsidR="004473C0" w:rsidRPr="00B26B14">
        <w:t>I</w:t>
      </w:r>
      <w:r w:rsidRPr="00B26B14">
        <w:t xml:space="preserve">epirkums tiek izsludināts uz 7 gadiem, nolikumā būtu jāietver obligāta prasība nodrošināt transportlīdzekļu atbilstību “EURO 6” standartam uzvarējušam pretendentam veicot pakalpojuma sniegšanu, piemēram, no pakalpojuma sniegšanas otrā gada pusei no transportlīdzekļu un no trešā gada viesiem transportlīdzekļiem. </w:t>
      </w:r>
    </w:p>
    <w:p w:rsidR="00E478D3" w:rsidRPr="00B26B14" w:rsidRDefault="00E478D3" w:rsidP="00E478D3">
      <w:pPr>
        <w:jc w:val="both"/>
        <w:rPr>
          <w:b/>
        </w:rPr>
      </w:pPr>
    </w:p>
    <w:p w:rsidR="001B059B" w:rsidRPr="001B059B" w:rsidRDefault="00E478D3" w:rsidP="001B059B">
      <w:pPr>
        <w:contextualSpacing/>
        <w:jc w:val="both"/>
      </w:pPr>
      <w:r w:rsidRPr="00B26B14">
        <w:rPr>
          <w:b/>
        </w:rPr>
        <w:t>Atbilde:</w:t>
      </w:r>
      <w:r w:rsidRPr="00B26B14">
        <w:t xml:space="preserve"> </w:t>
      </w:r>
      <w:r w:rsidR="001B059B" w:rsidRPr="001B059B">
        <w:t xml:space="preserve">Iepirkuma komisija, secina ka prasība, ka pretendentiem jānodrošina transportlīdzekļu atbilstība “EURO 6” standartam no otrā pakalpojuma sniegšanas gada vismaz pusei no transportlīdzekļu un no trešā gada visiem transportlīdzekļiem, ir vērā ņemama, bet tai pat laikā šāda prasība būtiski sadārdzinātu atkritumu apsaimniekošanas pakalpojuma sniegšanas maksu, kas palielinātu risku </w:t>
      </w:r>
      <w:r w:rsidR="001B059B" w:rsidRPr="001B059B">
        <w:rPr>
          <w:iCs/>
        </w:rPr>
        <w:t xml:space="preserve">ierobežot konkurenci. </w:t>
      </w:r>
    </w:p>
    <w:p w:rsidR="006B6F5D" w:rsidRPr="00B26B14" w:rsidRDefault="006B6F5D" w:rsidP="00E478D3">
      <w:pPr>
        <w:jc w:val="both"/>
      </w:pPr>
    </w:p>
    <w:p w:rsidR="006B6F5D" w:rsidRPr="00B26B14" w:rsidRDefault="006B6F5D" w:rsidP="006B6F5D">
      <w:pPr>
        <w:jc w:val="both"/>
      </w:pPr>
      <w:r w:rsidRPr="00B26B14">
        <w:rPr>
          <w:b/>
        </w:rPr>
        <w:t>Jautājums:</w:t>
      </w:r>
      <w:r w:rsidRPr="00B26B14">
        <w:t xml:space="preserve"> Nolikuma 4.2.12.punkts ka kvalifikācijas kritēriju paredz, ka pretendentiem jābūt pieredzei atkritumu apsaimniekošanas pakalpojumu sniegšanā nepārtraukti vismaz trīs gadus vienā pilsētā ar vismaz 50 000 iedzīvotajiem, ne vairāk ka 3 (trijos) iepriekšējos gados. Ņemot vērā, ka Rīgas pilsētas iedzīvotāju skaits ir vairāk nekā desmit reizes lielāks par atlases kritērijā noteikto, kā arī viens pretendents var uzvarēt līdz pat trim iepirkuma daļām, ir būtiski paredzēt atbilstošu pieredzi, piemēram, startējošajiem pretendentiem nosakot kā kvalifikācijas prasību šādu pieredzes prasību katrā no iepirkuma daļām un pieredzi summējot, ja pretendents startē </w:t>
      </w:r>
      <w:bookmarkStart w:id="1" w:name="_GoBack"/>
      <w:bookmarkEnd w:id="1"/>
      <w:r w:rsidRPr="00B26B14">
        <w:t>vairāk ka vienā iepirkumu daļā.</w:t>
      </w:r>
    </w:p>
    <w:p w:rsidR="006B6F5D" w:rsidRPr="00B26B14" w:rsidRDefault="006B6F5D" w:rsidP="006B6F5D">
      <w:pPr>
        <w:jc w:val="both"/>
        <w:rPr>
          <w:b/>
        </w:rPr>
      </w:pPr>
    </w:p>
    <w:p w:rsidR="006B6F5D" w:rsidRPr="00B26B14" w:rsidRDefault="006B6F5D" w:rsidP="006B6F5D">
      <w:pPr>
        <w:jc w:val="both"/>
        <w:rPr>
          <w:b/>
        </w:rPr>
      </w:pPr>
      <w:r w:rsidRPr="00B26B14">
        <w:rPr>
          <w:b/>
        </w:rPr>
        <w:t xml:space="preserve">Atbilde: </w:t>
      </w:r>
      <w:r w:rsidRPr="00B26B14">
        <w:rPr>
          <w:iCs/>
        </w:rPr>
        <w:t xml:space="preserve">Nolikuma prasības ir izstrādātas proporcionāli katrai iepirkuma priekšmeta daļai. Katra iepirkuma priekšmeta daļa tiek vērtēta atsevišķi. Iepirkuma nolikuma prasībām ir jānodrošina </w:t>
      </w:r>
      <w:r w:rsidRPr="00B26B14">
        <w:t>piegādātāju brīvu konkurenci, kā arī vienlīdzīgu un taisnīgu attieksmi pret tiem.</w:t>
      </w:r>
    </w:p>
    <w:p w:rsidR="006B6F5D" w:rsidRPr="006B6F5D" w:rsidRDefault="006B6F5D" w:rsidP="006B6F5D">
      <w:pPr>
        <w:jc w:val="both"/>
        <w:rPr>
          <w:b/>
          <w:sz w:val="20"/>
          <w:szCs w:val="20"/>
        </w:rPr>
      </w:pPr>
    </w:p>
    <w:p w:rsidR="006B6F5D" w:rsidRPr="006B6F5D" w:rsidRDefault="006B6F5D" w:rsidP="00E478D3">
      <w:pPr>
        <w:jc w:val="both"/>
        <w:rPr>
          <w:b/>
          <w:sz w:val="20"/>
          <w:szCs w:val="20"/>
        </w:rPr>
      </w:pPr>
    </w:p>
    <w:sectPr w:rsidR="006B6F5D" w:rsidRPr="006B6F5D" w:rsidSect="00575D5C">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3518"/>
    <w:multiLevelType w:val="hybridMultilevel"/>
    <w:tmpl w:val="3174B456"/>
    <w:lvl w:ilvl="0" w:tplc="3D042FE6">
      <w:start w:val="1"/>
      <w:numFmt w:val="bullet"/>
      <w:lvlText w:val=""/>
      <w:lvlJc w:val="left"/>
      <w:pPr>
        <w:ind w:left="1866" w:hanging="360"/>
      </w:pPr>
      <w:rPr>
        <w:rFonts w:ascii="Symbol" w:hAnsi="Symbol"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6F0B364B"/>
    <w:multiLevelType w:val="hybridMultilevel"/>
    <w:tmpl w:val="89EC8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D3"/>
    <w:rsid w:val="001940BD"/>
    <w:rsid w:val="001B059B"/>
    <w:rsid w:val="00230DA4"/>
    <w:rsid w:val="00354CD3"/>
    <w:rsid w:val="004473C0"/>
    <w:rsid w:val="00544363"/>
    <w:rsid w:val="00575D5C"/>
    <w:rsid w:val="00632CB5"/>
    <w:rsid w:val="006B6F5D"/>
    <w:rsid w:val="00845E4B"/>
    <w:rsid w:val="008A3D6F"/>
    <w:rsid w:val="00AC4902"/>
    <w:rsid w:val="00B26B14"/>
    <w:rsid w:val="00CE3C5A"/>
    <w:rsid w:val="00E47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C74B"/>
  <w15:chartTrackingRefBased/>
  <w15:docId w15:val="{081CEE7D-1AA6-416F-9935-90D0D12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478D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6F5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1435</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47</cp:revision>
  <dcterms:created xsi:type="dcterms:W3CDTF">2019-12-20T09:21:00Z</dcterms:created>
  <dcterms:modified xsi:type="dcterms:W3CDTF">2019-12-20T10:06:00Z</dcterms:modified>
</cp:coreProperties>
</file>